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080FDF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начального общего образования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C1617D" w:rsidRPr="00080FDF" w:rsidTr="00C35629">
        <w:trPr>
          <w:tblCellSpacing w:w="0" w:type="dxa"/>
        </w:trPr>
        <w:tc>
          <w:tcPr>
            <w:tcW w:w="2835" w:type="dxa"/>
            <w:hideMark/>
          </w:tcPr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1617D" w:rsidRPr="00080FDF" w:rsidRDefault="00C1617D" w:rsidP="00C3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Удивительная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математика</w:t>
      </w:r>
      <w:r w:rsidRPr="00080FD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направление: общеинтеллектуальное</w:t>
      </w:r>
    </w:p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17D" w:rsidRPr="00080FDF" w:rsidRDefault="00C1617D" w:rsidP="00C16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C1617D" w:rsidRPr="00080FDF" w:rsidRDefault="00C1617D" w:rsidP="00C1617D">
      <w:pPr>
        <w:rPr>
          <w:rFonts w:ascii="Calibri" w:eastAsia="Calibri" w:hAnsi="Calibri" w:cs="Times New Roman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Котельникова Лариса Викторовна</w:t>
      </w:r>
    </w:p>
    <w:p w:rsidR="00C1617D" w:rsidRPr="00080FDF" w:rsidRDefault="00C1617D" w:rsidP="00C16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начальных классов</w:t>
      </w: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1617D" w:rsidRPr="00080FDF" w:rsidRDefault="00C1617D" w:rsidP="00C16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C1617D" w:rsidRPr="00080FDF" w:rsidRDefault="00C1617D" w:rsidP="00C1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СОГЛАСОВАНО:</w:t>
      </w: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                                                Зам. директора по ВР</w:t>
      </w: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C1617D" w:rsidRPr="00080FDF" w:rsidRDefault="00C1617D" w:rsidP="00C161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p w:rsidR="00C1617D" w:rsidRPr="00080FDF" w:rsidRDefault="00C1617D" w:rsidP="00C1617D">
      <w:pPr>
        <w:widowControl w:val="0"/>
        <w:spacing w:after="0" w:line="357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7D" w:rsidRDefault="00C1617D" w:rsidP="00C161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1617D" w:rsidRPr="00536226" w:rsidRDefault="00C1617D" w:rsidP="00C161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1617D" w:rsidRPr="00C1617D" w:rsidRDefault="00C1617D" w:rsidP="00C161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</w:t>
      </w: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Пояснительная записка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Программа кружка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Удивительная математика» относится к обще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интеллектуальному  направлению реализации внеурочной деятельности в рамках ФГОС.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кружковой работы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«…Воспитание и развитие качеств личности, отвечающих требованиям информационного общества, инновационной экономики….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…начального общего, основного и среднего (полного) общего образования.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государственный образовательный стандарт начального общего образования – М.: Просвещение, 2011. с.6.).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Актуальность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Творческие работы, проектная деятельность и другие технологии, используемые в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C1617D" w:rsidRPr="00C1617D" w:rsidRDefault="00C1617D" w:rsidP="00C1617D">
      <w:pPr>
        <w:widowControl w:val="0"/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1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 задачи программы: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-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математический образ мышления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Задачи:</w:t>
      </w: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-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расширять кругозор учащихся в различных областях элементарной математики;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-расширять математические знания в области многозначных чисел;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содействовать умелому использованию символики;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-учить правильно применять математическую терминологию;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-уметь делать доступные выводы и обобщения, обосновывать собственные мысли.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Возраст детей, участвующих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в реализации данной программы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Младшие воспитанники подтягиваются к уровню работ, к стилю поведения старших.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Сроки реализации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Программы внеурочной деятельности</w:t>
      </w:r>
    </w:p>
    <w:p w:rsidR="00C1617D" w:rsidRPr="00C1617D" w:rsidRDefault="00C1617D" w:rsidP="00C1617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Внеурочная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программа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Удивительная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математика» рассчитана на один год обучения, 34 учебных часа. 1 час в неделю. Класс делится на две группы по 15 человек.</w:t>
      </w:r>
    </w:p>
    <w:p w:rsidR="00C1617D" w:rsidRPr="00C1617D" w:rsidRDefault="00C1617D" w:rsidP="00C1617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1617D" w:rsidRPr="00C1617D" w:rsidRDefault="00C1617D" w:rsidP="00C1617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Принципы программы:</w:t>
      </w: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1.Актуальность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Создание условий для повышения мотивации к обучению математики, стремление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развивать интеллектуальные возможности  учащихся.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2.Научность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3.Системность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4.Практическая направленность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5.Обеспечение мотивации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6.Реалистичность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С точки зрения возможности усвоения основного содержания программы – возможно усвоение за 34 занятия.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7.Курс ориентационный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Формы и режим занятий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учебных групп проводятся:</w:t>
      </w:r>
    </w:p>
    <w:p w:rsidR="00C1617D" w:rsidRPr="00C1617D" w:rsidRDefault="00C1617D" w:rsidP="00C1617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2 занятия в неделю до 45 минут.</w:t>
      </w:r>
    </w:p>
    <w:p w:rsidR="00C1617D" w:rsidRPr="00C1617D" w:rsidRDefault="00C1617D" w:rsidP="00C1617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формами образовательного процесса являются:</w:t>
      </w:r>
    </w:p>
    <w:p w:rsidR="00C1617D" w:rsidRPr="00C1617D" w:rsidRDefault="00C1617D" w:rsidP="00C1617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практико-ориентированные учебные занятия;</w:t>
      </w:r>
    </w:p>
    <w:p w:rsidR="00C1617D" w:rsidRPr="00C1617D" w:rsidRDefault="00C1617D" w:rsidP="00C1617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творческие мастерские;</w:t>
      </w:r>
    </w:p>
    <w:p w:rsidR="00C1617D" w:rsidRPr="00C1617D" w:rsidRDefault="00C1617D" w:rsidP="00C1617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праздники, конкурсы, выставки;</w:t>
      </w:r>
    </w:p>
    <w:p w:rsidR="00C1617D" w:rsidRPr="00C1617D" w:rsidRDefault="00C1617D" w:rsidP="00C1617D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семейные гостиные.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На занятиях предусматриваются следующие формы организации учебной деятельности:</w:t>
      </w:r>
    </w:p>
    <w:p w:rsidR="00C1617D" w:rsidRPr="00C1617D" w:rsidRDefault="00C1617D" w:rsidP="00C1617D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индивидуальная (воспитаннику дается самостоятельное задание с учетом его возможностей);</w:t>
      </w:r>
    </w:p>
    <w:p w:rsidR="00C1617D" w:rsidRPr="00C1617D" w:rsidRDefault="00C1617D" w:rsidP="00C1617D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фронтальная (работа в коллективе при объяснении нового материала или отработке определенной темы);</w:t>
      </w:r>
    </w:p>
    <w:p w:rsidR="00C1617D" w:rsidRPr="00C1617D" w:rsidRDefault="00C1617D" w:rsidP="00C1617D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групповая (разделение на минигруппы для выполнения определенной работы);</w:t>
      </w:r>
    </w:p>
    <w:p w:rsidR="00C1617D" w:rsidRPr="00C1617D" w:rsidRDefault="00C1617D" w:rsidP="00C1617D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коллективная (выполнение работы для подготовки к олимпиадам, конкурсам).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r w:rsidRPr="00C1617D">
        <w:rPr>
          <w:rFonts w:ascii="Times New Roman" w:eastAsia="Calibri" w:hAnsi="Times New Roman" w:cs="Times New Roman"/>
          <w:b/>
          <w:bCs/>
          <w:color w:val="0B0800"/>
          <w:sz w:val="24"/>
          <w:szCs w:val="24"/>
          <w:lang w:eastAsia="ar-SA"/>
        </w:rPr>
        <w:t>Основные виды деятельности учащихся: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-решение занимательных задач;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-оформление математических газет;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-участие в математической олимпиаде, международной игре «Кенгуру»;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-знакомство с научно-популярной литературой, связанной с математикой;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-проектная деятельность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-самостоятельная работа;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-работа в парах, в группах;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-творческие работы.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    </w:t>
      </w:r>
      <w:r w:rsidRPr="00C1617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Ожидаемые результаты и способы их проверки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Личностными результатами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курса    является формирование следующих умений: </w:t>
      </w:r>
    </w:p>
    <w:p w:rsidR="00C1617D" w:rsidRPr="00C1617D" w:rsidRDefault="00C1617D" w:rsidP="00C1617D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Определять</w:t>
      </w:r>
      <w:r w:rsidRPr="00C1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C16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высказывать</w:t>
      </w:r>
      <w:r w:rsidRPr="00C1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1617D" w:rsidRPr="00C1617D" w:rsidRDefault="00C1617D" w:rsidP="00C1617D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C161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делать выбор</w:t>
      </w:r>
      <w:r w:rsidRPr="00C1617D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поддержке других участников группы и педагога, как поступить.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-простое наблюдение,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-проведение математических игр,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-опросники,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-анкетирование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-психолого-диагностические методики.</w:t>
      </w:r>
    </w:p>
    <w:p w:rsidR="00C1617D" w:rsidRPr="00C1617D" w:rsidRDefault="00C1617D" w:rsidP="00C161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Метапредметными результатами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курса    являются формирование универсальных учебных действий (УУД).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42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-занятия-конкурсы на повторение практических умений,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-занятия на повторение и обобщение (после прохождения основных разделов программы),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-самопрезентация</w:t>
      </w:r>
      <w:r w:rsidRPr="00C1617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(просмотр работ с их одновременной защитой ребенком),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-участие в математических олимпиадах и конкурсах  различного уровня.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42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-результативность и самостоятельную деятельность ребенка,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-активность,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-аккуратность,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-творческий подход к знаниям,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14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-степень самостоятельности в их решении и выполнении и т.д.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Предметными результатами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курса  являются формирование следующих умений.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описывать признаки предметов и узнавать предметы по их признакам;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выделять существенные признаки предметов;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сравнивать между собой предметы, явления;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обобщать, делать несложные выводы;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классифицировать явления, предметы;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определять последовательность событий;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судить о противоположных явлениях;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давать определения тем или иным понятиям;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определять отношения между предметами типа «род» - «вид»;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выявлять функциональные отношения между понятиями;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выявлять закономерности и проводить аналогии. 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C1617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- осуществлять </w:t>
      </w:r>
      <w:r w:rsidRPr="00C1617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ar-SA"/>
        </w:rPr>
        <w:t xml:space="preserve">принцип индивидуального и дифференцированного подхода в обучении учащихся </w:t>
      </w:r>
      <w:r w:rsidRPr="00C1617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с разными образовательными возможностями.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Проверка результатов проходит в форме: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-игровых занятий на повторение теоретических понятий (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конкурсы,</w:t>
      </w: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викторины, 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составление кроссвордов</w:t>
      </w: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и др.),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-собеседования (индивидуальное и групповое),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-опросников,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-тестирования,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-проведения </w:t>
      </w:r>
      <w:r w:rsidRPr="00C1617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самостоятельных работ репродуктивного характера и др. 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C1617D" w:rsidRPr="00C1617D" w:rsidRDefault="00C1617D" w:rsidP="00C161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1617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C16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17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617D" w:rsidRPr="00C1617D" w:rsidRDefault="00C1617D" w:rsidP="00C161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 подведения итогов реализации программы</w:t>
      </w:r>
    </w:p>
    <w:p w:rsidR="00C1617D" w:rsidRPr="00C1617D" w:rsidRDefault="00C1617D" w:rsidP="00C1617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Итоговый</w:t>
      </w: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контроль   осуществляется в формах: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тестирование;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практические работы;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творческие работы учащихся;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>- контрольные задания.</w:t>
      </w:r>
    </w:p>
    <w:p w:rsidR="00C1617D" w:rsidRPr="00C1617D" w:rsidRDefault="00C1617D" w:rsidP="00C1617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C1617D" w:rsidRPr="00C1617D" w:rsidRDefault="00C1617D" w:rsidP="00C1617D">
      <w:pPr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ar-SA"/>
        </w:rPr>
      </w:pPr>
      <w:r w:rsidRPr="00C161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Результаты проверки фиксируются в зачётном листе учителя.</w:t>
      </w:r>
      <w:r w:rsidRPr="00C1617D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В рамках накопительной системы, создание портфолио и </w:t>
      </w:r>
      <w:r w:rsidRPr="00C1617D">
        <w:rPr>
          <w:rFonts w:ascii="Times New Roman" w:eastAsia="Calibri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C1617D">
        <w:rPr>
          <w:rFonts w:ascii="Times New Roman" w:eastAsia="Calibri" w:hAnsi="Times New Roman" w:cs="Times New Roman"/>
          <w:bCs/>
          <w:sz w:val="24"/>
          <w:szCs w:val="24"/>
          <w:lang w:val="x-none" w:eastAsia="ar-SA"/>
        </w:rPr>
        <w:t>отражаются в индивидуальном образовательном маршруте.</w:t>
      </w: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617D" w:rsidRPr="00C1617D" w:rsidRDefault="00C1617D" w:rsidP="00C16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0E15" w:rsidRPr="00C1617D" w:rsidRDefault="00C1617D">
      <w:pPr>
        <w:rPr>
          <w:rFonts w:ascii="Times New Roman" w:hAnsi="Times New Roman" w:cs="Times New Roman"/>
          <w:sz w:val="24"/>
          <w:szCs w:val="24"/>
        </w:rPr>
      </w:pPr>
    </w:p>
    <w:sectPr w:rsidR="004F0E15" w:rsidRPr="00C1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9"/>
    <w:rsid w:val="00540A88"/>
    <w:rsid w:val="00C05978"/>
    <w:rsid w:val="00C1617D"/>
    <w:rsid w:val="00D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2025</Words>
  <Characters>11544</Characters>
  <Application>Microsoft Office Word</Application>
  <DocSecurity>0</DocSecurity>
  <Lines>96</Lines>
  <Paragraphs>27</Paragraphs>
  <ScaleCrop>false</ScaleCrop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2021-06-17T06:05:00Z</dcterms:created>
  <dcterms:modified xsi:type="dcterms:W3CDTF">2021-06-17T06:08:00Z</dcterms:modified>
</cp:coreProperties>
</file>